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4"/>
          <w:szCs w:val="28"/>
        </w:rPr>
      </w:pPr>
      <w:r>
        <w:rPr>
          <w:sz w:val="24"/>
          <w:szCs w:val="28"/>
        </w:rPr>
        <w:t>附件一：</w:t>
      </w:r>
      <w:r>
        <w:rPr>
          <w:rFonts w:hint="eastAsia"/>
          <w:sz w:val="24"/>
          <w:szCs w:val="28"/>
        </w:rPr>
        <w:t>招聘对象和条件</w:t>
      </w:r>
    </w:p>
    <w:p>
      <w:pPr>
        <w:spacing w:line="360" w:lineRule="auto"/>
        <w:ind w:firstLine="480" w:firstLineChars="200"/>
        <w:rPr>
          <w:rFonts w:hint="eastAsia"/>
          <w:sz w:val="24"/>
          <w:szCs w:val="28"/>
        </w:rPr>
      </w:pPr>
      <w:bookmarkStart w:id="0" w:name="_GoBack"/>
      <w:bookmarkEnd w:id="0"/>
    </w:p>
    <w:tbl>
      <w:tblPr>
        <w:tblStyle w:val="2"/>
        <w:tblpPr w:leftFromText="180" w:rightFromText="180" w:vertAnchor="text" w:tblpXSpec="center" w:tblpY="1"/>
        <w:tblOverlap w:val="never"/>
        <w:tblW w:w="147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"/>
        <w:gridCol w:w="709"/>
        <w:gridCol w:w="1134"/>
        <w:gridCol w:w="1842"/>
        <w:gridCol w:w="6658"/>
        <w:gridCol w:w="1562"/>
        <w:gridCol w:w="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薪资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全日制大专及以上（或技工学校高级工及以上毕业）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1.学生思想政治教育和价值引领；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2.指导学生的党团和班级建设；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3.学生日常事务管理及心理健康教育；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4.学校要求的其他日常学生管理工作。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约5万一年（含五险一金），夜间值班费另计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</w:rPr>
              <w:t>中共党员优先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行政干事1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</w:rPr>
              <w:t>专业不限，能熟练操作office办公软件，有一定的组织协调能力</w:t>
            </w: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</w:rPr>
              <w:t>承担系部及处室相应的教务与学生管理工作。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约5万一年（含五险一金）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行政干事2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</w:rPr>
            </w:pP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1、职业技能等级认定考务实施、证书编码与制证、设备设施、录像数据管理等工作。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2、职业能力一体化平台“二公开”、“四环节”认定流程；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3、职业技能等级认定考生资格审核、具体考务工作；</w:t>
            </w:r>
          </w:p>
          <w:p/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约5万一年（含五险一金）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行政干事3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全日制本科及以上（或技师学院预备技师及以上毕业）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新闻媒体类、中文类等相关专业，有较强的文字能力、沟通能力，擅长摄影，能熟练制作微信公众</w:t>
            </w: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1.负责学校微信公众号制作、发布，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2.负责与上级有关部门、新闻媒体部门的联系和沟通，加大宣传力度。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3.负责重大节日和全校性重大活动的有关宣传工作。4.其它相关工作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约8万一年（含五险一金）。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有工作经验、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  <w:lang w:val="en-US" w:eastAsia="zh-CN"/>
              </w:rPr>
              <w:t>中共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党员优先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行政干事4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大数据相关专业（大数据科学与技术、信息与计算科学等）</w:t>
            </w:r>
          </w:p>
        </w:tc>
        <w:tc>
          <w:tcPr>
            <w:tcW w:w="6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负责学校软件和应用系统平台维护、保证软件平台的正常运行；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负责学校信息资产的梳理与整合；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负责管理全校统一的全局性共享基础数据库、数据交换和业务支撑系统，保证全局共享信息和数据的安全和可靠性；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负责学校门户及相关网站的建设、维护，指导、协助和检查校内各部门网站的建设、管理及维护工作；</w:t>
            </w: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推进数字化校园工作，协调与信息化工作相关的各部门事项及流程优化，为各院系和职能部门的信息系统的建设提供技术支持。</w:t>
            </w:r>
          </w:p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约8万一年（含五险一金）。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政治辅导员兼电子电工教师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电子电工类专业</w:t>
            </w:r>
          </w:p>
        </w:tc>
        <w:tc>
          <w:tcPr>
            <w:tcW w:w="6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承担相关专业的课程教学及学校安排的其他相关任务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年薪5万（含五险一金）以上，具体视课时数量有一定增幅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政治辅导员兼机械教师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机械类专业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政治辅导员兼英语教师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英语类专业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政治辅导员兼历史教师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历史类专业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政治辅导员兼数学教师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数学类专业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政治辅导员兼会计教师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会计类专业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政治辅导员兼护理教师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全日制大专及以上（或技工学校高级工及以上毕业）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护理类专业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政治辅导员兼学前教育教师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学前教育类专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政治辅导员兼交通客运（铁道）教师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交通客运服务类专业</w:t>
            </w:r>
          </w:p>
        </w:tc>
        <w:tc>
          <w:tcPr>
            <w:tcW w:w="6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sz w:val="24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NzMyNDhmY2ZjMGZmNmFjOGYyMTg1NTYxNTY2ZjYifQ=="/>
  </w:docVars>
  <w:rsids>
    <w:rsidRoot w:val="7F6042E8"/>
    <w:rsid w:val="338C3025"/>
    <w:rsid w:val="7F60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985</Words>
  <Characters>1004</Characters>
  <Lines>0</Lines>
  <Paragraphs>0</Paragraphs>
  <TotalTime>0</TotalTime>
  <ScaleCrop>false</ScaleCrop>
  <LinksUpToDate>false</LinksUpToDate>
  <CharactersWithSpaces>1004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2023-07-31T00:59:00Z</dcterms:created>
  <dc:creator>咕噜咕噜_Z</dc:creator>
  <cp:lastModifiedBy>咕噜咕噜_Z</cp:lastModifiedBy>
  <dcterms:modified xsi:type="dcterms:W3CDTF">2023-07-31T01:21:45Z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548D13FCD8344903A714205D931FB311_11</vt:lpwstr>
  </property>
</Properties>
</file>